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C052B" w14:textId="77777777" w:rsidR="00804E26" w:rsidRPr="00C47EBE" w:rsidRDefault="00804E26" w:rsidP="00804E26">
      <w:pPr>
        <w:spacing w:after="160" w:line="278" w:lineRule="auto"/>
        <w:rPr>
          <w:rFonts w:ascii="Arial" w:hAnsi="Arial" w:cs="Arial"/>
          <w:b/>
          <w:bCs/>
        </w:rPr>
      </w:pPr>
      <w:r w:rsidRPr="00C47EBE">
        <w:rPr>
          <w:rFonts w:ascii="Arial" w:hAnsi="Arial" w:cs="Arial"/>
          <w:b/>
          <w:bCs/>
        </w:rPr>
        <w:t>AGES Board Meeting</w:t>
      </w:r>
    </w:p>
    <w:p w14:paraId="69FF2107" w14:textId="6FA58A5E" w:rsidR="00804E26" w:rsidRPr="00C47EBE" w:rsidRDefault="00804E26" w:rsidP="00804E26">
      <w:pPr>
        <w:spacing w:after="160" w:line="278" w:lineRule="auto"/>
        <w:rPr>
          <w:rFonts w:ascii="Arial" w:hAnsi="Arial" w:cs="Arial"/>
        </w:rPr>
      </w:pPr>
      <w:r w:rsidRPr="00C47EBE">
        <w:rPr>
          <w:rFonts w:ascii="Arial" w:hAnsi="Arial" w:cs="Arial"/>
          <w:b/>
          <w:bCs/>
        </w:rPr>
        <w:t xml:space="preserve">AGES Connect </w:t>
      </w:r>
      <w:r w:rsidR="00C47EBE">
        <w:rPr>
          <w:rFonts w:ascii="Arial" w:hAnsi="Arial" w:cs="Arial"/>
          <w:b/>
          <w:bCs/>
        </w:rPr>
        <w:t>Minutes</w:t>
      </w:r>
      <w:r w:rsidRPr="00C47EBE">
        <w:rPr>
          <w:rFonts w:ascii="Arial" w:hAnsi="Arial" w:cs="Arial"/>
          <w:b/>
          <w:bCs/>
        </w:rPr>
        <w:t xml:space="preserve"> </w:t>
      </w:r>
      <w:r w:rsidR="00C47EBE">
        <w:rPr>
          <w:rFonts w:ascii="Arial" w:hAnsi="Arial" w:cs="Arial"/>
          <w:b/>
          <w:bCs/>
        </w:rPr>
        <w:t>-</w:t>
      </w:r>
      <w:r w:rsidRPr="00C47EBE">
        <w:rPr>
          <w:rFonts w:ascii="Arial" w:hAnsi="Arial" w:cs="Arial"/>
          <w:b/>
          <w:bCs/>
        </w:rPr>
        <w:t xml:space="preserve"> BM58</w:t>
      </w:r>
      <w:r w:rsidR="00C47EBE">
        <w:rPr>
          <w:rFonts w:ascii="Arial" w:hAnsi="Arial" w:cs="Arial"/>
          <w:b/>
          <w:bCs/>
        </w:rPr>
        <w:t xml:space="preserve"> </w:t>
      </w:r>
      <w:r w:rsidRPr="00C47EBE">
        <w:rPr>
          <w:rFonts w:ascii="Arial" w:hAnsi="Arial" w:cs="Arial"/>
        </w:rPr>
        <w:br/>
      </w:r>
      <w:r w:rsidRPr="00C47EBE">
        <w:rPr>
          <w:rFonts w:ascii="Arial" w:hAnsi="Arial" w:cs="Arial"/>
          <w:b/>
          <w:bCs/>
        </w:rPr>
        <w:t>3 February 2026 | Online</w:t>
      </w:r>
    </w:p>
    <w:p w14:paraId="7BA304A6" w14:textId="791CC187" w:rsidR="00804E26" w:rsidRPr="00C47EBE" w:rsidRDefault="00804E26" w:rsidP="00804E26">
      <w:pPr>
        <w:spacing w:after="160" w:line="278" w:lineRule="auto"/>
        <w:rPr>
          <w:rFonts w:ascii="Arial" w:hAnsi="Arial" w:cs="Arial"/>
        </w:rPr>
      </w:pPr>
      <w:r w:rsidRPr="00C47EBE">
        <w:rPr>
          <w:rFonts w:ascii="Arial" w:hAnsi="Arial" w:cs="Arial"/>
        </w:rPr>
        <w:t xml:space="preserve">The AGES Board met on </w:t>
      </w:r>
      <w:r w:rsidR="00C47EBE">
        <w:rPr>
          <w:rFonts w:ascii="Arial" w:hAnsi="Arial" w:cs="Arial"/>
        </w:rPr>
        <w:t xml:space="preserve">the </w:t>
      </w:r>
      <w:r w:rsidRPr="00C47EBE">
        <w:rPr>
          <w:rFonts w:ascii="Arial" w:hAnsi="Arial" w:cs="Arial"/>
        </w:rPr>
        <w:t>3</w:t>
      </w:r>
      <w:r w:rsidR="00C47EBE" w:rsidRPr="00C47EBE">
        <w:rPr>
          <w:rFonts w:ascii="Arial" w:hAnsi="Arial" w:cs="Arial"/>
          <w:vertAlign w:val="superscript"/>
        </w:rPr>
        <w:t>rd</w:t>
      </w:r>
      <w:r w:rsidR="00C47EBE">
        <w:rPr>
          <w:rFonts w:ascii="Arial" w:hAnsi="Arial" w:cs="Arial"/>
        </w:rPr>
        <w:t xml:space="preserve"> of</w:t>
      </w:r>
      <w:r w:rsidRPr="00C47EBE">
        <w:rPr>
          <w:rFonts w:ascii="Arial" w:hAnsi="Arial" w:cs="Arial"/>
        </w:rPr>
        <w:t xml:space="preserve"> February 2026 to review progress on key Association initiatives, with a particular focus on the Annual Event 2026 in Munich, platform developments, and upcoming governance items.</w:t>
      </w:r>
    </w:p>
    <w:p w14:paraId="2AE22AA1" w14:textId="77777777" w:rsidR="00C47EBE" w:rsidRDefault="00C47EBE" w:rsidP="00804E26">
      <w:pPr>
        <w:spacing w:after="160" w:line="278" w:lineRule="auto"/>
        <w:rPr>
          <w:rFonts w:ascii="Arial" w:hAnsi="Arial" w:cs="Arial"/>
          <w:b/>
          <w:bCs/>
        </w:rPr>
      </w:pPr>
    </w:p>
    <w:p w14:paraId="37F63EDB" w14:textId="62AD3BF6" w:rsidR="00804E26" w:rsidRPr="00C47EBE" w:rsidRDefault="00804E26" w:rsidP="00804E26">
      <w:pPr>
        <w:spacing w:after="160" w:line="278" w:lineRule="auto"/>
        <w:rPr>
          <w:rFonts w:ascii="Arial" w:hAnsi="Arial" w:cs="Arial"/>
          <w:b/>
          <w:bCs/>
        </w:rPr>
      </w:pPr>
      <w:r w:rsidRPr="00C47EBE">
        <w:rPr>
          <w:rFonts w:ascii="Arial" w:hAnsi="Arial" w:cs="Arial"/>
          <w:b/>
          <w:bCs/>
        </w:rPr>
        <w:t>Annual Event</w:t>
      </w:r>
      <w:r w:rsidR="00C47EBE">
        <w:rPr>
          <w:rFonts w:ascii="Arial" w:hAnsi="Arial" w:cs="Arial"/>
          <w:b/>
          <w:bCs/>
        </w:rPr>
        <w:t xml:space="preserve"> –</w:t>
      </w:r>
      <w:r w:rsidRPr="00C47EBE">
        <w:rPr>
          <w:rFonts w:ascii="Arial" w:hAnsi="Arial" w:cs="Arial"/>
          <w:b/>
          <w:bCs/>
        </w:rPr>
        <w:t xml:space="preserve"> Munich</w:t>
      </w:r>
      <w:r w:rsidR="00C47EBE">
        <w:rPr>
          <w:rFonts w:ascii="Arial" w:hAnsi="Arial" w:cs="Arial"/>
          <w:b/>
          <w:bCs/>
        </w:rPr>
        <w:t xml:space="preserve"> 2026</w:t>
      </w:r>
    </w:p>
    <w:p w14:paraId="7CD6166C" w14:textId="77777777" w:rsidR="00804E26" w:rsidRPr="00C47EBE" w:rsidRDefault="00804E26" w:rsidP="00804E26">
      <w:pPr>
        <w:spacing w:after="160" w:line="278" w:lineRule="auto"/>
        <w:rPr>
          <w:rFonts w:ascii="Arial" w:hAnsi="Arial" w:cs="Arial"/>
        </w:rPr>
      </w:pPr>
      <w:r w:rsidRPr="00C47EBE">
        <w:rPr>
          <w:rFonts w:ascii="Arial" w:hAnsi="Arial" w:cs="Arial"/>
        </w:rPr>
        <w:t>The Board reviewed preparations for the AGES Annual Event 2026, hosted in Munich.</w:t>
      </w:r>
    </w:p>
    <w:p w14:paraId="3C271649" w14:textId="77777777" w:rsidR="00804E26" w:rsidRPr="00C47EBE" w:rsidRDefault="00804E26" w:rsidP="00804E26">
      <w:pPr>
        <w:spacing w:after="160" w:line="278" w:lineRule="auto"/>
        <w:rPr>
          <w:rFonts w:ascii="Arial" w:hAnsi="Arial" w:cs="Arial"/>
        </w:rPr>
      </w:pPr>
      <w:r w:rsidRPr="00C47EBE">
        <w:rPr>
          <w:rFonts w:ascii="Arial" w:hAnsi="Arial" w:cs="Arial"/>
        </w:rPr>
        <w:t>The selected venue offers full conference facilities, breakout rooms, and an environment well suited to networking and plenary sessions. Logistics, accessibility, and overall organisation were positively received, and planning continues in line with expected attendance.</w:t>
      </w:r>
    </w:p>
    <w:p w14:paraId="428EBB79" w14:textId="77777777" w:rsidR="00804E26" w:rsidRPr="00C47EBE" w:rsidRDefault="00804E26" w:rsidP="00804E26">
      <w:pPr>
        <w:spacing w:after="160" w:line="278" w:lineRule="auto"/>
        <w:rPr>
          <w:rFonts w:ascii="Arial" w:hAnsi="Arial" w:cs="Arial"/>
        </w:rPr>
      </w:pPr>
      <w:r w:rsidRPr="00C47EBE">
        <w:rPr>
          <w:rFonts w:ascii="Arial" w:hAnsi="Arial" w:cs="Arial"/>
        </w:rPr>
        <w:t>The draft programme structure was discussed, including:</w:t>
      </w:r>
    </w:p>
    <w:p w14:paraId="78BAD956" w14:textId="77777777" w:rsidR="00804E26" w:rsidRPr="00C47EBE" w:rsidRDefault="00804E26" w:rsidP="00804E26">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rial" w:hAnsi="Arial" w:cs="Arial"/>
        </w:rPr>
      </w:pPr>
      <w:r w:rsidRPr="00C47EBE">
        <w:rPr>
          <w:rFonts w:ascii="Arial" w:hAnsi="Arial" w:cs="Arial"/>
        </w:rPr>
        <w:t>An optional sustainability and city-development themed programme on Sunday</w:t>
      </w:r>
    </w:p>
    <w:p w14:paraId="3330A3EA" w14:textId="77777777" w:rsidR="00804E26" w:rsidRPr="00C47EBE" w:rsidRDefault="00804E26" w:rsidP="00804E26">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rial" w:hAnsi="Arial" w:cs="Arial"/>
        </w:rPr>
      </w:pPr>
      <w:r w:rsidRPr="00C47EBE">
        <w:rPr>
          <w:rFonts w:ascii="Arial" w:hAnsi="Arial" w:cs="Arial"/>
        </w:rPr>
        <w:t>Conference sessions, speakers, workshops, and networking activities on Monday</w:t>
      </w:r>
    </w:p>
    <w:p w14:paraId="6C0D2298" w14:textId="77777777" w:rsidR="00804E26" w:rsidRPr="00C47EBE" w:rsidRDefault="00804E26" w:rsidP="00804E26">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rial" w:hAnsi="Arial" w:cs="Arial"/>
        </w:rPr>
      </w:pPr>
      <w:r w:rsidRPr="00C47EBE">
        <w:rPr>
          <w:rFonts w:ascii="Arial" w:hAnsi="Arial" w:cs="Arial"/>
        </w:rPr>
        <w:t>Morning conference sessions on Tuesday, followed by the General Assembly and official closing</w:t>
      </w:r>
    </w:p>
    <w:p w14:paraId="4EF51236" w14:textId="77777777" w:rsidR="00804E26" w:rsidRPr="00C47EBE" w:rsidRDefault="00804E26" w:rsidP="00804E26">
      <w:pPr>
        <w:spacing w:after="160" w:line="278" w:lineRule="auto"/>
        <w:rPr>
          <w:rFonts w:ascii="Arial" w:hAnsi="Arial" w:cs="Arial"/>
        </w:rPr>
      </w:pPr>
      <w:r w:rsidRPr="00C47EBE">
        <w:rPr>
          <w:rFonts w:ascii="Arial" w:hAnsi="Arial" w:cs="Arial"/>
        </w:rPr>
        <w:t>The Board confirmed that the General Assembly will take place on Tuesday afternoon and that attendance arrangements will align with AGES governance rules.</w:t>
      </w:r>
    </w:p>
    <w:p w14:paraId="6C5F1509" w14:textId="77777777" w:rsidR="00C47EBE" w:rsidRDefault="00C47EBE" w:rsidP="00804E26">
      <w:pPr>
        <w:spacing w:after="160" w:line="278" w:lineRule="auto"/>
        <w:rPr>
          <w:rFonts w:ascii="Arial" w:hAnsi="Arial" w:cs="Arial"/>
          <w:b/>
          <w:bCs/>
        </w:rPr>
      </w:pPr>
    </w:p>
    <w:p w14:paraId="2AC87829" w14:textId="418A294C" w:rsidR="00804E26" w:rsidRPr="00C47EBE" w:rsidRDefault="00804E26" w:rsidP="00804E26">
      <w:pPr>
        <w:spacing w:after="160" w:line="278" w:lineRule="auto"/>
        <w:rPr>
          <w:rFonts w:ascii="Arial" w:hAnsi="Arial" w:cs="Arial"/>
          <w:b/>
          <w:bCs/>
        </w:rPr>
      </w:pPr>
      <w:r w:rsidRPr="00C47EBE">
        <w:rPr>
          <w:rFonts w:ascii="Arial" w:hAnsi="Arial" w:cs="Arial"/>
          <w:b/>
          <w:bCs/>
        </w:rPr>
        <w:t xml:space="preserve">Speakers and </w:t>
      </w:r>
      <w:proofErr w:type="spellStart"/>
      <w:r w:rsidRPr="00C47EBE">
        <w:rPr>
          <w:rFonts w:ascii="Arial" w:hAnsi="Arial" w:cs="Arial"/>
          <w:b/>
          <w:bCs/>
        </w:rPr>
        <w:t>Programme</w:t>
      </w:r>
      <w:proofErr w:type="spellEnd"/>
      <w:r w:rsidRPr="00C47EBE">
        <w:rPr>
          <w:rFonts w:ascii="Arial" w:hAnsi="Arial" w:cs="Arial"/>
          <w:b/>
          <w:bCs/>
        </w:rPr>
        <w:t xml:space="preserve"> Format</w:t>
      </w:r>
    </w:p>
    <w:p w14:paraId="67B68EDD" w14:textId="77777777" w:rsidR="00804E26" w:rsidRPr="00C47EBE" w:rsidRDefault="00804E26" w:rsidP="00804E26">
      <w:pPr>
        <w:spacing w:after="160" w:line="278" w:lineRule="auto"/>
        <w:rPr>
          <w:rFonts w:ascii="Arial" w:hAnsi="Arial" w:cs="Arial"/>
        </w:rPr>
      </w:pPr>
      <w:r w:rsidRPr="00C47EBE">
        <w:rPr>
          <w:rFonts w:ascii="Arial" w:hAnsi="Arial" w:cs="Arial"/>
        </w:rPr>
        <w:t>A number of speakers from across the international events ecosystem have been confirmed, with further contributions under discussion. The Board reiterated that all speaker content should be non-promotional, relevant to members, and aligned with AGES strategic priorities.</w:t>
      </w:r>
    </w:p>
    <w:p w14:paraId="6193A98C" w14:textId="77777777" w:rsidR="00804E26" w:rsidRPr="00C47EBE" w:rsidRDefault="00804E26" w:rsidP="00804E26">
      <w:pPr>
        <w:spacing w:after="160" w:line="278" w:lineRule="auto"/>
        <w:rPr>
          <w:rFonts w:ascii="Arial" w:hAnsi="Arial" w:cs="Arial"/>
        </w:rPr>
      </w:pPr>
      <w:r w:rsidRPr="00C47EBE">
        <w:rPr>
          <w:rFonts w:ascii="Arial" w:hAnsi="Arial" w:cs="Arial"/>
        </w:rPr>
        <w:t>To ensure a dynamic and engaging programme, the event will include moderated sessions, workshops, and interactive formats alongside keynote presentations.</w:t>
      </w:r>
    </w:p>
    <w:p w14:paraId="008675D1" w14:textId="77777777" w:rsidR="00C47EBE" w:rsidRDefault="00C47EBE" w:rsidP="00804E26">
      <w:pPr>
        <w:spacing w:after="160" w:line="278" w:lineRule="auto"/>
        <w:rPr>
          <w:rFonts w:ascii="Arial" w:hAnsi="Arial" w:cs="Arial"/>
          <w:b/>
          <w:bCs/>
        </w:rPr>
      </w:pPr>
    </w:p>
    <w:p w14:paraId="7C8B866C" w14:textId="77777777" w:rsidR="00C47EBE" w:rsidRDefault="00C47EBE" w:rsidP="00804E26">
      <w:pPr>
        <w:spacing w:after="160" w:line="278" w:lineRule="auto"/>
        <w:rPr>
          <w:rFonts w:ascii="Arial" w:hAnsi="Arial" w:cs="Arial"/>
          <w:b/>
          <w:bCs/>
        </w:rPr>
      </w:pPr>
    </w:p>
    <w:p w14:paraId="0FB01D7D" w14:textId="77777777" w:rsidR="00C47EBE" w:rsidRDefault="00C47EBE" w:rsidP="00804E26">
      <w:pPr>
        <w:spacing w:after="160" w:line="278" w:lineRule="auto"/>
        <w:rPr>
          <w:rFonts w:ascii="Arial" w:hAnsi="Arial" w:cs="Arial"/>
          <w:b/>
          <w:bCs/>
        </w:rPr>
      </w:pPr>
    </w:p>
    <w:p w14:paraId="78DC43F6" w14:textId="0FB0E0E3" w:rsidR="00804E26" w:rsidRPr="00C47EBE" w:rsidRDefault="00804E26" w:rsidP="00804E26">
      <w:pPr>
        <w:spacing w:after="160" w:line="278" w:lineRule="auto"/>
        <w:rPr>
          <w:rFonts w:ascii="Arial" w:hAnsi="Arial" w:cs="Arial"/>
          <w:b/>
          <w:bCs/>
        </w:rPr>
      </w:pPr>
      <w:r w:rsidRPr="00C47EBE">
        <w:rPr>
          <w:rFonts w:ascii="Arial" w:hAnsi="Arial" w:cs="Arial"/>
          <w:b/>
          <w:bCs/>
        </w:rPr>
        <w:t>Event Access and Participation</w:t>
      </w:r>
    </w:p>
    <w:p w14:paraId="352827FC" w14:textId="77777777" w:rsidR="00804E26" w:rsidRPr="00C47EBE" w:rsidRDefault="00804E26" w:rsidP="00804E26">
      <w:pPr>
        <w:spacing w:after="160" w:line="278" w:lineRule="auto"/>
        <w:rPr>
          <w:rFonts w:ascii="Arial" w:hAnsi="Arial" w:cs="Arial"/>
        </w:rPr>
      </w:pPr>
      <w:r w:rsidRPr="00C47EBE">
        <w:rPr>
          <w:rFonts w:ascii="Arial" w:hAnsi="Arial" w:cs="Arial"/>
        </w:rPr>
        <w:t>The Board reviewed principles relating to delegate participation and event capacity, confirming that:</w:t>
      </w:r>
    </w:p>
    <w:p w14:paraId="6092AC83" w14:textId="77777777" w:rsidR="00804E26" w:rsidRPr="00C47EBE" w:rsidRDefault="00804E26" w:rsidP="00804E26">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rial" w:hAnsi="Arial" w:cs="Arial"/>
        </w:rPr>
      </w:pPr>
      <w:r w:rsidRPr="00C47EBE">
        <w:rPr>
          <w:rFonts w:ascii="Arial" w:hAnsi="Arial" w:cs="Arial"/>
        </w:rPr>
        <w:t>Member participation remains the priority</w:t>
      </w:r>
    </w:p>
    <w:p w14:paraId="75F0FFBE" w14:textId="77777777" w:rsidR="00804E26" w:rsidRPr="00C47EBE" w:rsidRDefault="00804E26" w:rsidP="00804E26">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rial" w:hAnsi="Arial" w:cs="Arial"/>
        </w:rPr>
      </w:pPr>
      <w:r w:rsidRPr="00C47EBE">
        <w:rPr>
          <w:rFonts w:ascii="Arial" w:hAnsi="Arial" w:cs="Arial"/>
        </w:rPr>
        <w:t>Attendance policies will be managed in line with venue capacity and operational considerations</w:t>
      </w:r>
    </w:p>
    <w:p w14:paraId="39901A47" w14:textId="77777777" w:rsidR="00804E26" w:rsidRPr="00C47EBE" w:rsidRDefault="00804E26" w:rsidP="00804E26">
      <w:pPr>
        <w:spacing w:after="160" w:line="278" w:lineRule="auto"/>
        <w:rPr>
          <w:rFonts w:ascii="Arial" w:hAnsi="Arial" w:cs="Arial"/>
        </w:rPr>
      </w:pPr>
      <w:r w:rsidRPr="00C47EBE">
        <w:rPr>
          <w:rFonts w:ascii="Arial" w:hAnsi="Arial" w:cs="Arial"/>
        </w:rPr>
        <w:t>Final confirmations will follow once registrations are complete.</w:t>
      </w:r>
    </w:p>
    <w:p w14:paraId="1AEDE202" w14:textId="77777777" w:rsidR="00C47EBE" w:rsidRDefault="00C47EBE" w:rsidP="00804E26">
      <w:pPr>
        <w:spacing w:after="160" w:line="278" w:lineRule="auto"/>
        <w:rPr>
          <w:rFonts w:ascii="Arial" w:hAnsi="Arial" w:cs="Arial"/>
          <w:b/>
          <w:bCs/>
        </w:rPr>
      </w:pPr>
    </w:p>
    <w:p w14:paraId="684CF22D" w14:textId="726800A6" w:rsidR="00804E26" w:rsidRPr="00C47EBE" w:rsidRDefault="00804E26" w:rsidP="00804E26">
      <w:pPr>
        <w:spacing w:after="160" w:line="278" w:lineRule="auto"/>
        <w:rPr>
          <w:rFonts w:ascii="Arial" w:hAnsi="Arial" w:cs="Arial"/>
          <w:b/>
          <w:bCs/>
        </w:rPr>
      </w:pPr>
      <w:r w:rsidRPr="00C47EBE">
        <w:rPr>
          <w:rFonts w:ascii="Arial" w:hAnsi="Arial" w:cs="Arial"/>
          <w:b/>
          <w:bCs/>
        </w:rPr>
        <w:t>Digital Platform and Event Communication</w:t>
      </w:r>
    </w:p>
    <w:p w14:paraId="6AF3A720" w14:textId="77777777" w:rsidR="00804E26" w:rsidRPr="00C47EBE" w:rsidRDefault="00804E26" w:rsidP="00804E26">
      <w:pPr>
        <w:spacing w:after="160" w:line="278" w:lineRule="auto"/>
        <w:rPr>
          <w:rFonts w:ascii="Arial" w:hAnsi="Arial" w:cs="Arial"/>
        </w:rPr>
      </w:pPr>
      <w:r w:rsidRPr="00C47EBE">
        <w:rPr>
          <w:rFonts w:ascii="Arial" w:hAnsi="Arial" w:cs="Arial"/>
        </w:rPr>
        <w:t>The Board approved the use of a mobile-accessible event platform integrated within AGES Connect. This platform will provide delegates with practical event information, programme details, speaker profiles, and venue guidance.</w:t>
      </w:r>
    </w:p>
    <w:p w14:paraId="205F5D5B" w14:textId="77777777" w:rsidR="00804E26" w:rsidRPr="00C47EBE" w:rsidRDefault="00804E26" w:rsidP="00804E26">
      <w:pPr>
        <w:spacing w:after="160" w:line="278" w:lineRule="auto"/>
        <w:rPr>
          <w:rFonts w:ascii="Arial" w:hAnsi="Arial" w:cs="Arial"/>
        </w:rPr>
      </w:pPr>
      <w:r w:rsidRPr="00C47EBE">
        <w:rPr>
          <w:rFonts w:ascii="Arial" w:hAnsi="Arial" w:cs="Arial"/>
        </w:rPr>
        <w:t>A WhatsApp community will also be used during the event to support real-time communication and updates.</w:t>
      </w:r>
    </w:p>
    <w:p w14:paraId="41DAF2A1" w14:textId="77777777" w:rsidR="00C47EBE" w:rsidRDefault="00C47EBE" w:rsidP="00804E26">
      <w:pPr>
        <w:spacing w:after="160" w:line="278" w:lineRule="auto"/>
        <w:rPr>
          <w:rFonts w:ascii="Arial" w:hAnsi="Arial" w:cs="Arial"/>
          <w:b/>
          <w:bCs/>
        </w:rPr>
      </w:pPr>
    </w:p>
    <w:p w14:paraId="058D20BD" w14:textId="079ADC17" w:rsidR="00804E26" w:rsidRPr="00C47EBE" w:rsidRDefault="00804E26" w:rsidP="00804E26">
      <w:pPr>
        <w:spacing w:after="160" w:line="278" w:lineRule="auto"/>
        <w:rPr>
          <w:rFonts w:ascii="Arial" w:hAnsi="Arial" w:cs="Arial"/>
          <w:b/>
          <w:bCs/>
        </w:rPr>
      </w:pPr>
      <w:r w:rsidRPr="00C47EBE">
        <w:rPr>
          <w:rFonts w:ascii="Arial" w:hAnsi="Arial" w:cs="Arial"/>
          <w:b/>
          <w:bCs/>
        </w:rPr>
        <w:t xml:space="preserve">Membership Structure </w:t>
      </w:r>
    </w:p>
    <w:p w14:paraId="122D9A60" w14:textId="77777777" w:rsidR="00804E26" w:rsidRPr="00C47EBE" w:rsidRDefault="00804E26" w:rsidP="00804E26">
      <w:pPr>
        <w:spacing w:after="160" w:line="278" w:lineRule="auto"/>
        <w:rPr>
          <w:rFonts w:ascii="Arial" w:hAnsi="Arial" w:cs="Arial"/>
        </w:rPr>
      </w:pPr>
      <w:r w:rsidRPr="00C47EBE">
        <w:rPr>
          <w:rFonts w:ascii="Arial" w:hAnsi="Arial" w:cs="Arial"/>
        </w:rPr>
        <w:t>The Board discussed a proposed evolution of the AGES membership structure. It was agreed that:</w:t>
      </w:r>
    </w:p>
    <w:p w14:paraId="7A8812B0" w14:textId="435CBEBD" w:rsidR="00804E26" w:rsidRPr="00C47EBE" w:rsidRDefault="00804E26" w:rsidP="00804E26">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rial" w:hAnsi="Arial" w:cs="Arial"/>
        </w:rPr>
      </w:pPr>
      <w:r w:rsidRPr="00C47EBE">
        <w:rPr>
          <w:rFonts w:ascii="Arial" w:hAnsi="Arial" w:cs="Arial"/>
        </w:rPr>
        <w:t>This proposal will be presented to Members at the General Assembly</w:t>
      </w:r>
      <w:r w:rsidR="00C47EBE">
        <w:rPr>
          <w:rFonts w:ascii="Arial" w:hAnsi="Arial" w:cs="Arial"/>
        </w:rPr>
        <w:t xml:space="preserve"> 2026</w:t>
      </w:r>
    </w:p>
    <w:p w14:paraId="5141E485" w14:textId="77777777" w:rsidR="00804E26" w:rsidRPr="00C47EBE" w:rsidRDefault="00804E26" w:rsidP="00804E26">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rial" w:hAnsi="Arial" w:cs="Arial"/>
        </w:rPr>
      </w:pPr>
      <w:r w:rsidRPr="00C47EBE">
        <w:rPr>
          <w:rFonts w:ascii="Arial" w:hAnsi="Arial" w:cs="Arial"/>
        </w:rPr>
        <w:t>No immediate changes will be implemented</w:t>
      </w:r>
    </w:p>
    <w:p w14:paraId="67E8A273" w14:textId="77777777" w:rsidR="00804E26" w:rsidRDefault="00804E26" w:rsidP="00804E26">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rial" w:hAnsi="Arial" w:cs="Arial"/>
        </w:rPr>
      </w:pPr>
      <w:r w:rsidRPr="00C47EBE">
        <w:rPr>
          <w:rFonts w:ascii="Arial" w:hAnsi="Arial" w:cs="Arial"/>
        </w:rPr>
        <w:t>Any potential evolution would apply from a future membership year, subject to Member approval</w:t>
      </w:r>
    </w:p>
    <w:p w14:paraId="3443E3B5" w14:textId="77777777" w:rsidR="00C47EBE" w:rsidRPr="00C47EBE" w:rsidRDefault="00C47EBE" w:rsidP="00C47EBE">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ind w:left="720"/>
        <w:rPr>
          <w:rFonts w:ascii="Arial" w:hAnsi="Arial" w:cs="Arial"/>
        </w:rPr>
      </w:pPr>
    </w:p>
    <w:p w14:paraId="62ACF157" w14:textId="77777777" w:rsidR="00804E26" w:rsidRPr="00C47EBE" w:rsidRDefault="00804E26" w:rsidP="00804E26">
      <w:pPr>
        <w:spacing w:after="160" w:line="278" w:lineRule="auto"/>
        <w:rPr>
          <w:rFonts w:ascii="Arial" w:hAnsi="Arial" w:cs="Arial"/>
          <w:b/>
          <w:bCs/>
        </w:rPr>
      </w:pPr>
      <w:r w:rsidRPr="00C47EBE">
        <w:rPr>
          <w:rFonts w:ascii="Arial" w:hAnsi="Arial" w:cs="Arial"/>
          <w:b/>
          <w:bCs/>
        </w:rPr>
        <w:t>Membership Applications</w:t>
      </w:r>
    </w:p>
    <w:p w14:paraId="1FB36F19" w14:textId="77777777" w:rsidR="00804E26" w:rsidRPr="00C47EBE" w:rsidRDefault="00804E26" w:rsidP="00804E26">
      <w:pPr>
        <w:spacing w:after="160" w:line="278" w:lineRule="auto"/>
        <w:rPr>
          <w:rFonts w:ascii="Arial" w:hAnsi="Arial" w:cs="Arial"/>
        </w:rPr>
      </w:pPr>
      <w:r w:rsidRPr="00C47EBE">
        <w:rPr>
          <w:rFonts w:ascii="Arial" w:hAnsi="Arial" w:cs="Arial"/>
        </w:rPr>
        <w:t>The Board reviewed current membership applications, approving some and deferring others to the standard process in line with AGES procedures.</w:t>
      </w:r>
    </w:p>
    <w:p w14:paraId="6A4FE23C" w14:textId="77777777" w:rsidR="00C47EBE" w:rsidRDefault="00C47EBE" w:rsidP="00804E26">
      <w:pPr>
        <w:spacing w:after="160" w:line="278" w:lineRule="auto"/>
        <w:rPr>
          <w:rFonts w:ascii="Arial" w:hAnsi="Arial" w:cs="Arial"/>
          <w:b/>
          <w:bCs/>
        </w:rPr>
      </w:pPr>
    </w:p>
    <w:p w14:paraId="468FC6D4" w14:textId="77777777" w:rsidR="00C47EBE" w:rsidRDefault="00C47EBE" w:rsidP="00804E26">
      <w:pPr>
        <w:spacing w:after="160" w:line="278" w:lineRule="auto"/>
        <w:rPr>
          <w:rFonts w:ascii="Arial" w:hAnsi="Arial" w:cs="Arial"/>
          <w:b/>
          <w:bCs/>
        </w:rPr>
      </w:pPr>
    </w:p>
    <w:p w14:paraId="41B9D96A" w14:textId="15A719A7" w:rsidR="00804E26" w:rsidRPr="00C47EBE" w:rsidRDefault="00804E26" w:rsidP="00804E26">
      <w:pPr>
        <w:spacing w:after="160" w:line="278" w:lineRule="auto"/>
        <w:rPr>
          <w:rFonts w:ascii="Arial" w:hAnsi="Arial" w:cs="Arial"/>
          <w:b/>
          <w:bCs/>
        </w:rPr>
      </w:pPr>
      <w:r w:rsidRPr="00C47EBE">
        <w:rPr>
          <w:rFonts w:ascii="Arial" w:hAnsi="Arial" w:cs="Arial"/>
          <w:b/>
          <w:bCs/>
        </w:rPr>
        <w:lastRenderedPageBreak/>
        <w:t>Platform Development Projects</w:t>
      </w:r>
    </w:p>
    <w:p w14:paraId="11D68E5A" w14:textId="77777777" w:rsidR="00804E26" w:rsidRPr="00C47EBE" w:rsidRDefault="00804E26" w:rsidP="00804E26">
      <w:pPr>
        <w:spacing w:after="160" w:line="278" w:lineRule="auto"/>
        <w:rPr>
          <w:rFonts w:ascii="Arial" w:hAnsi="Arial" w:cs="Arial"/>
        </w:rPr>
      </w:pPr>
      <w:r w:rsidRPr="00C47EBE">
        <w:rPr>
          <w:rFonts w:ascii="Arial" w:hAnsi="Arial" w:cs="Arial"/>
        </w:rPr>
        <w:t>Updates were provided on digital initiatives supporting the AGES community, including:</w:t>
      </w:r>
    </w:p>
    <w:p w14:paraId="6F1FDA2D" w14:textId="77777777" w:rsidR="00804E26" w:rsidRPr="00C47EBE" w:rsidRDefault="00804E26" w:rsidP="00804E26">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rial" w:hAnsi="Arial" w:cs="Arial"/>
        </w:rPr>
      </w:pPr>
      <w:r w:rsidRPr="00C47EBE">
        <w:rPr>
          <w:rFonts w:ascii="Arial" w:hAnsi="Arial" w:cs="Arial"/>
        </w:rPr>
        <w:t>A freelancer-focused talent platform concept, which will be further tested and reviewed with Members</w:t>
      </w:r>
    </w:p>
    <w:p w14:paraId="3401D521" w14:textId="77777777" w:rsidR="00804E26" w:rsidRPr="00C47EBE" w:rsidRDefault="00804E26" w:rsidP="00804E26">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rial" w:hAnsi="Arial" w:cs="Arial"/>
        </w:rPr>
      </w:pPr>
      <w:r w:rsidRPr="00C47EBE">
        <w:rPr>
          <w:rFonts w:ascii="Arial" w:hAnsi="Arial" w:cs="Arial"/>
        </w:rPr>
        <w:t>The introduction of an AI-supported guidance tool within AGES Connect, approved for use during the Munich event</w:t>
      </w:r>
    </w:p>
    <w:p w14:paraId="5DBF980F" w14:textId="77777777" w:rsidR="00C47EBE" w:rsidRDefault="00C47EBE" w:rsidP="00804E26">
      <w:pPr>
        <w:spacing w:after="160" w:line="278" w:lineRule="auto"/>
        <w:rPr>
          <w:rFonts w:ascii="Arial" w:hAnsi="Arial" w:cs="Arial"/>
          <w:b/>
          <w:bCs/>
        </w:rPr>
      </w:pPr>
    </w:p>
    <w:p w14:paraId="455A124D" w14:textId="14CB7E79" w:rsidR="00804E26" w:rsidRPr="00C47EBE" w:rsidRDefault="00804E26" w:rsidP="00804E26">
      <w:pPr>
        <w:spacing w:after="160" w:line="278" w:lineRule="auto"/>
        <w:rPr>
          <w:rFonts w:ascii="Arial" w:hAnsi="Arial" w:cs="Arial"/>
          <w:b/>
          <w:bCs/>
        </w:rPr>
      </w:pPr>
      <w:r w:rsidRPr="00C47EBE">
        <w:rPr>
          <w:rFonts w:ascii="Arial" w:hAnsi="Arial" w:cs="Arial"/>
          <w:b/>
          <w:bCs/>
        </w:rPr>
        <w:t>Governance and General Assembly Preparation</w:t>
      </w:r>
    </w:p>
    <w:p w14:paraId="2B7D0078" w14:textId="77777777" w:rsidR="00804E26" w:rsidRPr="00C47EBE" w:rsidRDefault="00804E26" w:rsidP="00804E26">
      <w:pPr>
        <w:spacing w:after="160" w:line="278" w:lineRule="auto"/>
        <w:rPr>
          <w:rFonts w:ascii="Arial" w:hAnsi="Arial" w:cs="Arial"/>
        </w:rPr>
      </w:pPr>
      <w:r w:rsidRPr="00C47EBE">
        <w:rPr>
          <w:rFonts w:ascii="Arial" w:hAnsi="Arial" w:cs="Arial"/>
        </w:rPr>
        <w:t>The Board confirmed key items to be included on the agenda of the upcoming General Assembly, including elections, statutory matters, financial approvals, and the membership structure consultation.</w:t>
      </w:r>
    </w:p>
    <w:p w14:paraId="2776ECF3" w14:textId="77777777" w:rsidR="00C47EBE" w:rsidRDefault="00C47EBE" w:rsidP="00804E26">
      <w:pPr>
        <w:spacing w:after="160" w:line="278" w:lineRule="auto"/>
        <w:rPr>
          <w:rFonts w:ascii="Arial" w:hAnsi="Arial" w:cs="Arial"/>
          <w:b/>
          <w:bCs/>
        </w:rPr>
      </w:pPr>
    </w:p>
    <w:p w14:paraId="7587D607" w14:textId="1A3968D1" w:rsidR="00804E26" w:rsidRPr="00C47EBE" w:rsidRDefault="00804E26" w:rsidP="00804E26">
      <w:pPr>
        <w:spacing w:after="160" w:line="278" w:lineRule="auto"/>
        <w:rPr>
          <w:rFonts w:ascii="Arial" w:hAnsi="Arial" w:cs="Arial"/>
          <w:b/>
          <w:bCs/>
        </w:rPr>
      </w:pPr>
      <w:r w:rsidRPr="00C47EBE">
        <w:rPr>
          <w:rFonts w:ascii="Arial" w:hAnsi="Arial" w:cs="Arial"/>
          <w:b/>
          <w:bCs/>
        </w:rPr>
        <w:t>External Representation and Communication</w:t>
      </w:r>
    </w:p>
    <w:p w14:paraId="772AD3F5" w14:textId="77777777" w:rsidR="00804E26" w:rsidRPr="00C47EBE" w:rsidRDefault="00804E26" w:rsidP="00804E26">
      <w:pPr>
        <w:spacing w:after="160" w:line="278" w:lineRule="auto"/>
        <w:rPr>
          <w:rFonts w:ascii="Arial" w:hAnsi="Arial" w:cs="Arial"/>
        </w:rPr>
      </w:pPr>
      <w:r w:rsidRPr="00C47EBE">
        <w:rPr>
          <w:rFonts w:ascii="Arial" w:hAnsi="Arial" w:cs="Arial"/>
        </w:rPr>
        <w:t>The Board approved AGES representation at selected international industry events and confirmed plans for a coordinated LinkedIn communication campaign highlighting AGES initiatives and community engagement.</w:t>
      </w:r>
    </w:p>
    <w:p w14:paraId="246601B7" w14:textId="77777777" w:rsidR="00C47EBE" w:rsidRDefault="00C47EBE" w:rsidP="00804E26">
      <w:pPr>
        <w:spacing w:after="160" w:line="278" w:lineRule="auto"/>
        <w:rPr>
          <w:rFonts w:ascii="Arial" w:hAnsi="Arial" w:cs="Arial"/>
          <w:b/>
          <w:bCs/>
        </w:rPr>
      </w:pPr>
    </w:p>
    <w:p w14:paraId="4112634D" w14:textId="186CE3A5" w:rsidR="00804E26" w:rsidRPr="00C47EBE" w:rsidRDefault="00804E26" w:rsidP="00804E26">
      <w:pPr>
        <w:spacing w:after="160" w:line="278" w:lineRule="auto"/>
        <w:rPr>
          <w:rFonts w:ascii="Arial" w:hAnsi="Arial" w:cs="Arial"/>
          <w:b/>
          <w:bCs/>
        </w:rPr>
      </w:pPr>
      <w:r w:rsidRPr="00C47EBE">
        <w:rPr>
          <w:rFonts w:ascii="Arial" w:hAnsi="Arial" w:cs="Arial"/>
          <w:b/>
          <w:bCs/>
        </w:rPr>
        <w:t>Next Steps</w:t>
      </w:r>
    </w:p>
    <w:p w14:paraId="79786034" w14:textId="77777777" w:rsidR="00804E26" w:rsidRPr="00C47EBE" w:rsidRDefault="00804E26" w:rsidP="00804E26">
      <w:pPr>
        <w:spacing w:after="160" w:line="278" w:lineRule="auto"/>
        <w:rPr>
          <w:rFonts w:ascii="Arial" w:hAnsi="Arial" w:cs="Arial"/>
        </w:rPr>
      </w:pPr>
      <w:r w:rsidRPr="00C47EBE">
        <w:rPr>
          <w:rFonts w:ascii="Arial" w:hAnsi="Arial" w:cs="Arial"/>
        </w:rPr>
        <w:t>Key actions ahead of the Annual Event include finalising speakers, confirming logistics and registrations, completing digital platform deployment, and preparing General Assembly documentation.</w:t>
      </w:r>
    </w:p>
    <w:p w14:paraId="1A0FA5ED" w14:textId="77777777" w:rsidR="00804E26" w:rsidRPr="00C47EBE" w:rsidRDefault="00804E26" w:rsidP="00804E26">
      <w:pPr>
        <w:spacing w:after="160" w:line="278" w:lineRule="auto"/>
        <w:rPr>
          <w:rFonts w:ascii="Arial" w:hAnsi="Arial" w:cs="Arial"/>
        </w:rPr>
      </w:pPr>
      <w:r w:rsidRPr="00C47EBE">
        <w:rPr>
          <w:rFonts w:ascii="Arial" w:hAnsi="Arial" w:cs="Arial"/>
        </w:rPr>
        <w:t>The meeting was closed by the Chairman.</w:t>
      </w:r>
    </w:p>
    <w:p w14:paraId="655D3276" w14:textId="77777777" w:rsidR="00804E26" w:rsidRPr="00C47EBE" w:rsidRDefault="00804E26" w:rsidP="00804E26">
      <w:pPr>
        <w:rPr>
          <w:rFonts w:ascii="Arial" w:hAnsi="Arial" w:cs="Arial"/>
        </w:rPr>
      </w:pPr>
    </w:p>
    <w:p w14:paraId="69F5D835" w14:textId="678A79DD" w:rsidR="00AD357E" w:rsidRPr="00C47EBE" w:rsidRDefault="00AD357E" w:rsidP="00804E26">
      <w:pPr>
        <w:rPr>
          <w:rFonts w:ascii="Arial" w:hAnsi="Arial" w:cs="Arial"/>
        </w:rPr>
      </w:pPr>
    </w:p>
    <w:sectPr w:rsidR="00AD357E" w:rsidRPr="00C47EBE">
      <w:headerReference w:type="default" r:id="rId7"/>
      <w:footerReference w:type="default" r:id="rId8"/>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5412D" w14:textId="77777777" w:rsidR="00903570" w:rsidRDefault="00903570">
      <w:r>
        <w:separator/>
      </w:r>
    </w:p>
  </w:endnote>
  <w:endnote w:type="continuationSeparator" w:id="0">
    <w:p w14:paraId="7170AED7" w14:textId="77777777" w:rsidR="00903570" w:rsidRDefault="00903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Titillium Web Regular">
    <w:altName w:val="Calibri"/>
    <w:charset w:val="4D"/>
    <w:family w:val="auto"/>
    <w:pitch w:val="variable"/>
    <w:sig w:usb0="00000007" w:usb1="00000001" w:usb2="00000000" w:usb3="00000000" w:csb0="00000093" w:csb1="00000000"/>
  </w:font>
  <w:font w:name="Titillium Web SemiBold">
    <w:altName w:val="Calibri"/>
    <w:charset w:val="4D"/>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A946B" w14:textId="77777777" w:rsidR="00FE6BE8" w:rsidRDefault="00FE6BE8">
    <w:pPr>
      <w:pStyle w:val="HeaderFooter"/>
      <w:tabs>
        <w:tab w:val="clear" w:pos="9020"/>
        <w:tab w:val="center" w:pos="4819"/>
        <w:tab w:val="right" w:pos="9638"/>
      </w:tabs>
      <w:spacing w:after="113"/>
      <w:rPr>
        <w:rFonts w:ascii="Titillium Web Regular" w:hAnsi="Titillium Web Regular"/>
        <w:sz w:val="20"/>
        <w:szCs w:val="20"/>
        <w:lang w:val="en-US"/>
      </w:rPr>
    </w:pPr>
  </w:p>
  <w:p w14:paraId="26E8458B" w14:textId="7F8CBEE9" w:rsidR="00AD357E" w:rsidRPr="006E6AA6" w:rsidRDefault="00000000">
    <w:pPr>
      <w:pStyle w:val="HeaderFooter"/>
      <w:tabs>
        <w:tab w:val="clear" w:pos="9020"/>
        <w:tab w:val="center" w:pos="4819"/>
        <w:tab w:val="right" w:pos="9638"/>
      </w:tabs>
      <w:spacing w:after="113"/>
      <w:rPr>
        <w:lang w:val="de-DE"/>
      </w:rPr>
    </w:pPr>
    <w:r>
      <w:rPr>
        <w:rFonts w:ascii="Titillium Web Regular" w:hAnsi="Titillium Web Regular"/>
        <w:sz w:val="20"/>
        <w:szCs w:val="20"/>
        <w:lang w:val="de-DE"/>
      </w:rPr>
      <w:t>Kochergasse 6</w:t>
    </w:r>
    <w:r w:rsidR="00802C59">
      <w:rPr>
        <w:rFonts w:ascii="Titillium Web Regular" w:hAnsi="Titillium Web Regular"/>
        <w:sz w:val="20"/>
        <w:szCs w:val="20"/>
        <w:lang w:val="de-DE"/>
      </w:rPr>
      <w:t xml:space="preserve">  </w:t>
    </w:r>
    <w:r>
      <w:rPr>
        <w:rFonts w:ascii="Titillium Web Regular" w:hAnsi="Titillium Web Regular"/>
        <w:sz w:val="20"/>
        <w:szCs w:val="20"/>
        <w:lang w:val="de-DE"/>
      </w:rPr>
      <w:t xml:space="preserve"> CH 3011 Bern</w:t>
    </w:r>
    <w:r w:rsidR="00802C59">
      <w:rPr>
        <w:rFonts w:ascii="Titillium Web Regular" w:hAnsi="Titillium Web Regular"/>
        <w:sz w:val="20"/>
        <w:szCs w:val="20"/>
        <w:lang w:val="de-DE"/>
      </w:rPr>
      <w:t xml:space="preserve">  </w:t>
    </w:r>
    <w:r>
      <w:rPr>
        <w:rFonts w:ascii="Titillium Web Regular" w:hAnsi="Titillium Web Regular"/>
        <w:sz w:val="20"/>
        <w:szCs w:val="20"/>
        <w:lang w:val="de-DE"/>
      </w:rPr>
      <w:t xml:space="preserve"> </w:t>
    </w:r>
    <w:proofErr w:type="spellStart"/>
    <w:r>
      <w:rPr>
        <w:rFonts w:ascii="Titillium Web Regular" w:hAnsi="Titillium Web Regular"/>
        <w:sz w:val="20"/>
        <w:szCs w:val="20"/>
        <w:lang w:val="de-DE"/>
      </w:rPr>
      <w:t>Switzerland</w:t>
    </w:r>
    <w:proofErr w:type="spellEnd"/>
    <w:r w:rsidRPr="006E6AA6">
      <w:rPr>
        <w:rFonts w:ascii="Titillium Web Regular" w:eastAsia="Titillium Web Regular" w:hAnsi="Titillium Web Regular" w:cs="Titillium Web Regular"/>
        <w:sz w:val="20"/>
        <w:szCs w:val="20"/>
        <w:lang w:val="de-DE"/>
      </w:rPr>
      <w:br/>
    </w:r>
    <w:proofErr w:type="spellStart"/>
    <w:r w:rsidR="00FE6BE8">
      <w:rPr>
        <w:rFonts w:ascii="Titillium Web Regular" w:hAnsi="Titillium Web Regular"/>
        <w:sz w:val="20"/>
        <w:szCs w:val="20"/>
        <w:lang w:val="de-DE"/>
      </w:rPr>
      <w:t>Office</w:t>
    </w:r>
    <w:r w:rsidRPr="006E6AA6">
      <w:rPr>
        <w:rFonts w:ascii="Titillium Web Regular" w:hAnsi="Titillium Web Regular"/>
        <w:sz w:val="20"/>
        <w:szCs w:val="20"/>
        <w:lang w:val="de-DE"/>
      </w:rPr>
      <w:t>@ages.international</w:t>
    </w:r>
    <w:proofErr w:type="spellEnd"/>
    <w:r w:rsidRPr="006E6AA6">
      <w:rPr>
        <w:rFonts w:ascii="Titillium Web Regular" w:eastAsia="Titillium Web Regular" w:hAnsi="Titillium Web Regular" w:cs="Titillium Web Regular"/>
        <w:sz w:val="20"/>
        <w:szCs w:val="20"/>
        <w:lang w:val="de-DE"/>
      </w:rPr>
      <w:br/>
    </w:r>
    <w:proofErr w:type="spellStart"/>
    <w:r w:rsidRPr="006E6AA6">
      <w:rPr>
        <w:rFonts w:ascii="Titillium Web SemiBold" w:hAnsi="Titillium Web SemiBold"/>
        <w:sz w:val="20"/>
        <w:szCs w:val="20"/>
        <w:lang w:val="de-DE"/>
      </w:rPr>
      <w:t>ages.international</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8AC87" w14:textId="77777777" w:rsidR="00903570" w:rsidRDefault="00903570">
      <w:r>
        <w:separator/>
      </w:r>
    </w:p>
  </w:footnote>
  <w:footnote w:type="continuationSeparator" w:id="0">
    <w:p w14:paraId="6A8DFDA5" w14:textId="77777777" w:rsidR="00903570" w:rsidRDefault="00903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A6659" w14:textId="1B45442D" w:rsidR="00AD357E" w:rsidRDefault="31E9CC04">
    <w:pPr>
      <w:pStyle w:val="HeaderFooter"/>
      <w:tabs>
        <w:tab w:val="clear" w:pos="9020"/>
        <w:tab w:val="center" w:pos="4819"/>
        <w:tab w:val="right" w:pos="9638"/>
      </w:tabs>
    </w:pPr>
    <w:r>
      <w:rPr>
        <w:noProof/>
      </w:rPr>
      <w:drawing>
        <wp:anchor distT="0" distB="0" distL="114300" distR="114300" simplePos="0" relativeHeight="251659264" behindDoc="0" locked="0" layoutInCell="1" allowOverlap="1" wp14:anchorId="0B069625" wp14:editId="779A2C85">
          <wp:simplePos x="0" y="0"/>
          <wp:positionH relativeFrom="column">
            <wp:posOffset>5772150</wp:posOffset>
          </wp:positionH>
          <wp:positionV relativeFrom="paragraph">
            <wp:posOffset>-466725</wp:posOffset>
          </wp:positionV>
          <wp:extent cx="1080909" cy="1080909"/>
          <wp:effectExtent l="0" t="0" r="0" b="0"/>
          <wp:wrapNone/>
          <wp:docPr id="146464468" name="officeArt object" descr="pasted-image.pdf"/>
          <wp:cNvGraphicFramePr/>
          <a:graphic xmlns:a="http://schemas.openxmlformats.org/drawingml/2006/main">
            <a:graphicData uri="http://schemas.openxmlformats.org/drawingml/2006/picture">
              <pic:pic xmlns:pic="http://schemas.openxmlformats.org/drawingml/2006/picture">
                <pic:nvPicPr>
                  <pic:cNvPr id="1073741826" name="pasted-image.pdf" descr="pasted-image.pdf"/>
                  <pic:cNvPicPr>
                    <a:picLocks noChangeAspect="1"/>
                  </pic:cNvPicPr>
                </pic:nvPicPr>
                <pic:blipFill>
                  <a:blip r:embed="rId1"/>
                  <a:srcRect/>
                  <a:stretch>
                    <a:fillRect/>
                  </a:stretch>
                </pic:blipFill>
                <pic:spPr>
                  <a:xfrm>
                    <a:off x="0" y="0"/>
                    <a:ext cx="1080909" cy="1080909"/>
                  </a:xfrm>
                  <a:prstGeom prst="rect">
                    <a:avLst/>
                  </a:prstGeom>
                  <a:ln w="12700" cap="flat">
                    <a:noFill/>
                    <a:miter lim="400000"/>
                  </a:ln>
                  <a:effectLst/>
                </pic:spPr>
              </pic:pic>
            </a:graphicData>
          </a:graphic>
          <wp14:sizeRelH relativeFrom="page">
            <wp14:pctWidth>0</wp14:pctWidth>
          </wp14:sizeRelH>
          <wp14:sizeRelV relativeFrom="page">
            <wp14:pctHeight>0</wp14:pctHeight>
          </wp14:sizeRelV>
        </wp:anchor>
      </w:drawing>
    </w:r>
    <w:r>
      <w:rPr>
        <w:noProof/>
      </w:rPr>
      <w:drawing>
        <wp:inline distT="0" distB="0" distL="0" distR="0" wp14:anchorId="330E7E48" wp14:editId="0D055E4D">
          <wp:extent cx="2204063" cy="643671"/>
          <wp:effectExtent l="0" t="0" r="0" b="0"/>
          <wp:docPr id="1073741825" name="officeArt object" descr="AGES PRIMARY LOGO WITH STRAPLINE ON WHITE RGB.ai"/>
          <wp:cNvGraphicFramePr/>
          <a:graphic xmlns:a="http://schemas.openxmlformats.org/drawingml/2006/main">
            <a:graphicData uri="http://schemas.openxmlformats.org/drawingml/2006/picture">
              <pic:pic xmlns:pic="http://schemas.openxmlformats.org/drawingml/2006/picture">
                <pic:nvPicPr>
                  <pic:cNvPr id="1073741825" name="AGES PRIMARY LOGO WITH STRAPLINE ON WHITE RGB.ai" descr="AGES PRIMARY LOGO WITH STRAPLINE ON WHITE RGB.ai"/>
                  <pic:cNvPicPr>
                    <a:picLocks noChangeAspect="1"/>
                  </pic:cNvPicPr>
                </pic:nvPicPr>
                <pic:blipFill>
                  <a:blip r:embed="rId2"/>
                  <a:stretch>
                    <a:fillRect/>
                  </a:stretch>
                </pic:blipFill>
                <pic:spPr>
                  <a:xfrm>
                    <a:off x="0" y="0"/>
                    <a:ext cx="2204063" cy="643671"/>
                  </a:xfrm>
                  <a:prstGeom prst="rect">
                    <a:avLst/>
                  </a:prstGeom>
                  <a:ln w="12700" cap="flat">
                    <a:noFill/>
                    <a:miter lim="400000"/>
                  </a:ln>
                  <a:effectLst/>
                </pic:spPr>
              </pic:pic>
            </a:graphicData>
          </a:graphic>
        </wp:inline>
      </w:drawing>
    </w:r>
  </w:p>
  <w:p w14:paraId="0A37501D" w14:textId="77777777" w:rsidR="00AD357E" w:rsidRDefault="00AD357E">
    <w:pPr>
      <w:pStyle w:val="HeaderFooter"/>
      <w:tabs>
        <w:tab w:val="clear" w:pos="9020"/>
        <w:tab w:val="center" w:pos="4819"/>
        <w:tab w:val="right" w:pos="9638"/>
      </w:tabs>
    </w:pPr>
  </w:p>
  <w:p w14:paraId="5DAB6C7B" w14:textId="77777777" w:rsidR="00AD357E" w:rsidRDefault="00AD357E">
    <w:pPr>
      <w:pStyle w:val="HeaderFooter"/>
      <w:tabs>
        <w:tab w:val="clear" w:pos="9020"/>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1D26"/>
    <w:multiLevelType w:val="multilevel"/>
    <w:tmpl w:val="E202E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6229BF"/>
    <w:multiLevelType w:val="multilevel"/>
    <w:tmpl w:val="96E07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6D4E58"/>
    <w:multiLevelType w:val="multilevel"/>
    <w:tmpl w:val="9E18A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655A2D"/>
    <w:multiLevelType w:val="multilevel"/>
    <w:tmpl w:val="70CCC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85106D"/>
    <w:multiLevelType w:val="multilevel"/>
    <w:tmpl w:val="9D94A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B951B0"/>
    <w:multiLevelType w:val="multilevel"/>
    <w:tmpl w:val="14627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6C2F01"/>
    <w:multiLevelType w:val="multilevel"/>
    <w:tmpl w:val="E8DE1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C464E6"/>
    <w:multiLevelType w:val="multilevel"/>
    <w:tmpl w:val="3872C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B913D0"/>
    <w:multiLevelType w:val="multilevel"/>
    <w:tmpl w:val="715A0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F61A2A"/>
    <w:multiLevelType w:val="multilevel"/>
    <w:tmpl w:val="E1C61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916284"/>
    <w:multiLevelType w:val="multilevel"/>
    <w:tmpl w:val="7D800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8D6AF2"/>
    <w:multiLevelType w:val="multilevel"/>
    <w:tmpl w:val="43A8D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7F70A1"/>
    <w:multiLevelType w:val="multilevel"/>
    <w:tmpl w:val="5E7E8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B26BF6"/>
    <w:multiLevelType w:val="multilevel"/>
    <w:tmpl w:val="FE6AE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3F2742"/>
    <w:multiLevelType w:val="multilevel"/>
    <w:tmpl w:val="A6CC6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575693"/>
    <w:multiLevelType w:val="multilevel"/>
    <w:tmpl w:val="297A9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347375"/>
    <w:multiLevelType w:val="multilevel"/>
    <w:tmpl w:val="20CA4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920D5D"/>
    <w:multiLevelType w:val="multilevel"/>
    <w:tmpl w:val="B1045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7C1EFE"/>
    <w:multiLevelType w:val="multilevel"/>
    <w:tmpl w:val="37C02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0B281A"/>
    <w:multiLevelType w:val="multilevel"/>
    <w:tmpl w:val="50842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1D4424"/>
    <w:multiLevelType w:val="multilevel"/>
    <w:tmpl w:val="A5427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79408C"/>
    <w:multiLevelType w:val="multilevel"/>
    <w:tmpl w:val="01046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7370B8"/>
    <w:multiLevelType w:val="multilevel"/>
    <w:tmpl w:val="069AA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6C30C1"/>
    <w:multiLevelType w:val="multilevel"/>
    <w:tmpl w:val="382AF2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7A7715"/>
    <w:multiLevelType w:val="hybridMultilevel"/>
    <w:tmpl w:val="B15A51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92177664">
    <w:abstractNumId w:val="2"/>
  </w:num>
  <w:num w:numId="2" w16cid:durableId="1657342807">
    <w:abstractNumId w:val="15"/>
  </w:num>
  <w:num w:numId="3" w16cid:durableId="748430623">
    <w:abstractNumId w:val="13"/>
  </w:num>
  <w:num w:numId="4" w16cid:durableId="1751348133">
    <w:abstractNumId w:val="14"/>
  </w:num>
  <w:num w:numId="5" w16cid:durableId="1832064688">
    <w:abstractNumId w:val="18"/>
  </w:num>
  <w:num w:numId="6" w16cid:durableId="2140220699">
    <w:abstractNumId w:val="5"/>
  </w:num>
  <w:num w:numId="7" w16cid:durableId="666134380">
    <w:abstractNumId w:val="11"/>
  </w:num>
  <w:num w:numId="8" w16cid:durableId="1275097740">
    <w:abstractNumId w:val="19"/>
  </w:num>
  <w:num w:numId="9" w16cid:durableId="271939390">
    <w:abstractNumId w:val="12"/>
  </w:num>
  <w:num w:numId="10" w16cid:durableId="987510542">
    <w:abstractNumId w:val="20"/>
  </w:num>
  <w:num w:numId="11" w16cid:durableId="2077971081">
    <w:abstractNumId w:val="17"/>
  </w:num>
  <w:num w:numId="12" w16cid:durableId="1312953043">
    <w:abstractNumId w:val="3"/>
  </w:num>
  <w:num w:numId="13" w16cid:durableId="1485707388">
    <w:abstractNumId w:val="21"/>
  </w:num>
  <w:num w:numId="14" w16cid:durableId="13850857">
    <w:abstractNumId w:val="22"/>
  </w:num>
  <w:num w:numId="15" w16cid:durableId="1379088664">
    <w:abstractNumId w:val="10"/>
  </w:num>
  <w:num w:numId="16" w16cid:durableId="507720764">
    <w:abstractNumId w:val="1"/>
  </w:num>
  <w:num w:numId="17" w16cid:durableId="664942828">
    <w:abstractNumId w:val="4"/>
  </w:num>
  <w:num w:numId="18" w16cid:durableId="507453211">
    <w:abstractNumId w:val="23"/>
  </w:num>
  <w:num w:numId="19" w16cid:durableId="640429900">
    <w:abstractNumId w:val="0"/>
  </w:num>
  <w:num w:numId="20" w16cid:durableId="1825313063">
    <w:abstractNumId w:val="16"/>
  </w:num>
  <w:num w:numId="21" w16cid:durableId="1770734962">
    <w:abstractNumId w:val="24"/>
  </w:num>
  <w:num w:numId="22" w16cid:durableId="1215046842">
    <w:abstractNumId w:val="8"/>
  </w:num>
  <w:num w:numId="23" w16cid:durableId="1227690695">
    <w:abstractNumId w:val="9"/>
  </w:num>
  <w:num w:numId="24" w16cid:durableId="1801992169">
    <w:abstractNumId w:val="7"/>
  </w:num>
  <w:num w:numId="25" w16cid:durableId="2570990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57E"/>
    <w:rsid w:val="000E729B"/>
    <w:rsid w:val="0048793F"/>
    <w:rsid w:val="004B189F"/>
    <w:rsid w:val="006E6AA6"/>
    <w:rsid w:val="00802C59"/>
    <w:rsid w:val="00804E26"/>
    <w:rsid w:val="00835BB5"/>
    <w:rsid w:val="0087528A"/>
    <w:rsid w:val="00892B8C"/>
    <w:rsid w:val="00901AF3"/>
    <w:rsid w:val="00903570"/>
    <w:rsid w:val="0099522B"/>
    <w:rsid w:val="00A32C6C"/>
    <w:rsid w:val="00AD357E"/>
    <w:rsid w:val="00C47EBE"/>
    <w:rsid w:val="00C55646"/>
    <w:rsid w:val="00F27D89"/>
    <w:rsid w:val="00FE3FAF"/>
    <w:rsid w:val="00FE6BE8"/>
    <w:rsid w:val="00FF5AF2"/>
    <w:rsid w:val="31E9CC04"/>
    <w:rsid w:val="792CC3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A9CD8"/>
  <w15:docId w15:val="{531A1067-A44B-C44F-BFB9-7B1805A3A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Titre2">
    <w:name w:val="heading 2"/>
    <w:basedOn w:val="Normal"/>
    <w:next w:val="Normal"/>
    <w:link w:val="Titre2Car"/>
    <w:uiPriority w:val="9"/>
    <w:unhideWhenUsed/>
    <w:qFormat/>
    <w:rsid w:val="006E6AA6"/>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utoSpaceDN w:val="0"/>
      <w:spacing w:before="160" w:after="80"/>
      <w:textAlignment w:val="baseline"/>
      <w:outlineLvl w:val="1"/>
    </w:pPr>
    <w:rPr>
      <w:rFonts w:ascii="Cambria" w:eastAsia="MS Gothic" w:hAnsi="Cambria"/>
      <w:color w:val="365F91"/>
      <w:sz w:val="32"/>
      <w:szCs w:val="32"/>
      <w:bdr w:val="none" w:sz="0" w:space="0" w:color="auto"/>
    </w:rPr>
  </w:style>
  <w:style w:type="paragraph" w:styleId="Titre3">
    <w:name w:val="heading 3"/>
    <w:basedOn w:val="Normal"/>
    <w:next w:val="Normal"/>
    <w:link w:val="Titre3Car"/>
    <w:uiPriority w:val="9"/>
    <w:unhideWhenUsed/>
    <w:qFormat/>
    <w:rsid w:val="006E6AA6"/>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utoSpaceDN w:val="0"/>
      <w:spacing w:before="160" w:after="80"/>
      <w:textAlignment w:val="baseline"/>
      <w:outlineLvl w:val="2"/>
    </w:pPr>
    <w:rPr>
      <w:rFonts w:ascii="Verdana" w:eastAsia="MS Gothic" w:hAnsi="Verdana"/>
      <w:color w:val="365F91"/>
      <w:sz w:val="28"/>
      <w:szCs w:val="28"/>
      <w:bdr w:val="none" w:sz="0" w:space="0" w:color="auto"/>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eastAsia="Helvetica Neue" w:hAnsi="Helvetica Neue" w:cs="Helvetica Neue"/>
      <w:color w:val="000000"/>
      <w:sz w:val="22"/>
      <w:szCs w:val="22"/>
      <w14:textOutline w14:w="0" w14:cap="flat" w14:cmpd="sng" w14:algn="ctr">
        <w14:noFill/>
        <w14:prstDash w14:val="solid"/>
        <w14:bevel/>
      </w14:textOutline>
    </w:rPr>
  </w:style>
  <w:style w:type="paragraph" w:styleId="En-tte">
    <w:name w:val="header"/>
    <w:basedOn w:val="Normal"/>
    <w:link w:val="En-tteCar"/>
    <w:uiPriority w:val="99"/>
    <w:unhideWhenUsed/>
    <w:rsid w:val="00802C59"/>
    <w:pPr>
      <w:tabs>
        <w:tab w:val="center" w:pos="4513"/>
        <w:tab w:val="right" w:pos="9026"/>
      </w:tabs>
    </w:pPr>
  </w:style>
  <w:style w:type="character" w:customStyle="1" w:styleId="En-tteCar">
    <w:name w:val="En-tête Car"/>
    <w:basedOn w:val="Policepardfaut"/>
    <w:link w:val="En-tte"/>
    <w:uiPriority w:val="99"/>
    <w:rsid w:val="00802C59"/>
    <w:rPr>
      <w:sz w:val="24"/>
      <w:szCs w:val="24"/>
      <w:lang w:val="en-US" w:eastAsia="en-US"/>
    </w:rPr>
  </w:style>
  <w:style w:type="paragraph" w:styleId="Pieddepage">
    <w:name w:val="footer"/>
    <w:basedOn w:val="Normal"/>
    <w:link w:val="PieddepageCar"/>
    <w:uiPriority w:val="99"/>
    <w:unhideWhenUsed/>
    <w:rsid w:val="00802C59"/>
    <w:pPr>
      <w:tabs>
        <w:tab w:val="center" w:pos="4513"/>
        <w:tab w:val="right" w:pos="9026"/>
      </w:tabs>
    </w:pPr>
  </w:style>
  <w:style w:type="character" w:customStyle="1" w:styleId="PieddepageCar">
    <w:name w:val="Pied de page Car"/>
    <w:basedOn w:val="Policepardfaut"/>
    <w:link w:val="Pieddepage"/>
    <w:uiPriority w:val="99"/>
    <w:rsid w:val="00802C59"/>
    <w:rPr>
      <w:sz w:val="24"/>
      <w:szCs w:val="24"/>
      <w:lang w:val="en-US" w:eastAsia="en-US"/>
    </w:rPr>
  </w:style>
  <w:style w:type="character" w:customStyle="1" w:styleId="Titre2Car">
    <w:name w:val="Titre 2 Car"/>
    <w:basedOn w:val="Policepardfaut"/>
    <w:link w:val="Titre2"/>
    <w:uiPriority w:val="9"/>
    <w:rsid w:val="006E6AA6"/>
    <w:rPr>
      <w:rFonts w:ascii="Cambria" w:eastAsia="MS Gothic" w:hAnsi="Cambria"/>
      <w:color w:val="365F91"/>
      <w:sz w:val="32"/>
      <w:szCs w:val="32"/>
      <w:bdr w:val="none" w:sz="0" w:space="0" w:color="auto"/>
      <w:lang w:val="en-US" w:eastAsia="en-US"/>
    </w:rPr>
  </w:style>
  <w:style w:type="character" w:customStyle="1" w:styleId="Titre3Car">
    <w:name w:val="Titre 3 Car"/>
    <w:basedOn w:val="Policepardfaut"/>
    <w:link w:val="Titre3"/>
    <w:uiPriority w:val="9"/>
    <w:rsid w:val="006E6AA6"/>
    <w:rPr>
      <w:rFonts w:ascii="Verdana" w:eastAsia="MS Gothic" w:hAnsi="Verdana"/>
      <w:color w:val="365F91"/>
      <w:sz w:val="28"/>
      <w:szCs w:val="28"/>
      <w:bdr w:val="none" w:sz="0" w:space="0" w:color="auto"/>
      <w:lang w:val="en-US" w:eastAsia="en-US"/>
    </w:rPr>
  </w:style>
  <w:style w:type="paragraph" w:styleId="Corpsdetexte">
    <w:name w:val="Body Text"/>
    <w:basedOn w:val="Normal"/>
    <w:link w:val="CorpsdetexteCar"/>
    <w:rsid w:val="006E6AA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utoSpaceDN w:val="0"/>
      <w:ind w:left="116"/>
      <w:textAlignment w:val="baseline"/>
    </w:pPr>
    <w:rPr>
      <w:rFonts w:ascii="Verdana" w:eastAsia="Verdana" w:hAnsi="Verdana" w:cs="Verdana"/>
      <w:sz w:val="20"/>
      <w:szCs w:val="20"/>
      <w:bdr w:val="none" w:sz="0" w:space="0" w:color="auto"/>
    </w:rPr>
  </w:style>
  <w:style w:type="character" w:customStyle="1" w:styleId="CorpsdetexteCar">
    <w:name w:val="Corps de texte Car"/>
    <w:basedOn w:val="Policepardfaut"/>
    <w:link w:val="Corpsdetexte"/>
    <w:rsid w:val="006E6AA6"/>
    <w:rPr>
      <w:rFonts w:ascii="Verdana" w:eastAsia="Verdana" w:hAnsi="Verdana" w:cs="Verdana"/>
      <w:bdr w:val="none" w:sz="0" w:space="0" w:color="auto"/>
      <w:lang w:val="en-US" w:eastAsia="en-US"/>
    </w:rPr>
  </w:style>
  <w:style w:type="paragraph" w:styleId="Paragraphedeliste">
    <w:name w:val="List Paragraph"/>
    <w:basedOn w:val="Normal"/>
    <w:uiPriority w:val="34"/>
    <w:qFormat/>
    <w:rsid w:val="00835BB5"/>
    <w:pPr>
      <w:ind w:left="720"/>
      <w:contextualSpacing/>
    </w:pPr>
  </w:style>
  <w:style w:type="table" w:styleId="TableauListe2-Accentuation6">
    <w:name w:val="List Table 2 Accent 6"/>
    <w:basedOn w:val="TableauNormal"/>
    <w:uiPriority w:val="47"/>
    <w:rsid w:val="00F27D89"/>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4"/>
      <w:szCs w:val="24"/>
      <w:bdr w:val="none" w:sz="0" w:space="0" w:color="auto"/>
      <w:lang w:eastAsia="en-US"/>
      <w14:ligatures w14:val="standardContextual"/>
    </w:rPr>
    <w:tblPr>
      <w:tblStyleRowBandSize w:val="1"/>
      <w:tblStyleColBandSize w:val="1"/>
      <w:tblBorders>
        <w:top w:val="single" w:sz="4" w:space="0" w:color="FF8DC6" w:themeColor="accent6" w:themeTint="99"/>
        <w:bottom w:val="single" w:sz="4" w:space="0" w:color="FF8DC6" w:themeColor="accent6" w:themeTint="99"/>
        <w:insideH w:val="single" w:sz="4" w:space="0" w:color="FF8DC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D9EC" w:themeFill="accent6" w:themeFillTint="33"/>
      </w:tcPr>
    </w:tblStylePr>
    <w:tblStylePr w:type="band1Horz">
      <w:tblPr/>
      <w:tcPr>
        <w:shd w:val="clear" w:color="auto" w:fill="FFD9EC" w:themeFill="accent6" w:themeFillTint="33"/>
      </w:tcPr>
    </w:tblStylePr>
  </w:style>
  <w:style w:type="table" w:styleId="TableauListe2-Accentuation2">
    <w:name w:val="List Table 2 Accent 2"/>
    <w:basedOn w:val="TableauNormal"/>
    <w:uiPriority w:val="47"/>
    <w:rsid w:val="00F27D89"/>
    <w:tblPr>
      <w:tblStyleRowBandSize w:val="1"/>
      <w:tblStyleColBandSize w:val="1"/>
      <w:tblBorders>
        <w:top w:val="single" w:sz="4" w:space="0" w:color="72F1E2" w:themeColor="accent2" w:themeTint="99"/>
        <w:bottom w:val="single" w:sz="4" w:space="0" w:color="72F1E2" w:themeColor="accent2" w:themeTint="99"/>
        <w:insideH w:val="single" w:sz="4" w:space="0" w:color="72F1E2"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FFAF5" w:themeFill="accent2" w:themeFillTint="33"/>
      </w:tcPr>
    </w:tblStylePr>
    <w:tblStylePr w:type="band1Horz">
      <w:tblPr/>
      <w:tcPr>
        <w:shd w:val="clear" w:color="auto" w:fill="CFFAF5" w:themeFill="accent2" w:themeFillTint="33"/>
      </w:tcPr>
    </w:tblStylePr>
  </w:style>
  <w:style w:type="table" w:styleId="TableauListe2-Accentuation3">
    <w:name w:val="List Table 2 Accent 3"/>
    <w:basedOn w:val="TableauNormal"/>
    <w:uiPriority w:val="47"/>
    <w:rsid w:val="00F27D89"/>
    <w:tblPr>
      <w:tblStyleRowBandSize w:val="1"/>
      <w:tblStyleColBandSize w:val="1"/>
      <w:tblBorders>
        <w:top w:val="single" w:sz="4" w:space="0" w:color="9FE786" w:themeColor="accent3" w:themeTint="99"/>
        <w:bottom w:val="single" w:sz="4" w:space="0" w:color="9FE786" w:themeColor="accent3" w:themeTint="99"/>
        <w:insideH w:val="single" w:sz="4" w:space="0" w:color="9FE78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F7D6" w:themeFill="accent3" w:themeFillTint="33"/>
      </w:tcPr>
    </w:tblStylePr>
    <w:tblStylePr w:type="band1Horz">
      <w:tblPr/>
      <w:tcPr>
        <w:shd w:val="clear" w:color="auto" w:fill="DFF7D6"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575</Words>
  <Characters>3279</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Rose FitzGerald</dc:creator>
  <cp:lastModifiedBy>Rose FitzGerald</cp:lastModifiedBy>
  <cp:revision>3</cp:revision>
  <dcterms:created xsi:type="dcterms:W3CDTF">2026-02-05T10:42:00Z</dcterms:created>
  <dcterms:modified xsi:type="dcterms:W3CDTF">2026-02-05T10:47:00Z</dcterms:modified>
</cp:coreProperties>
</file>